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4258"/>
        <w:gridCol w:w="6096"/>
      </w:tblGrid>
      <w:tr w:rsidR="002773C0" w:rsidRPr="008E00C4" w:rsidTr="00447CA5">
        <w:trPr>
          <w:trHeight w:val="409"/>
        </w:trPr>
        <w:tc>
          <w:tcPr>
            <w:tcW w:w="562" w:type="dxa"/>
            <w:hideMark/>
          </w:tcPr>
          <w:p w:rsidR="002773C0" w:rsidRPr="008E00C4" w:rsidRDefault="002773C0" w:rsidP="002773C0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8" w:type="dxa"/>
            <w:hideMark/>
          </w:tcPr>
          <w:p w:rsidR="002773C0" w:rsidRPr="008E00C4" w:rsidRDefault="002773C0" w:rsidP="002773C0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Поставленный вопрос</w:t>
            </w:r>
          </w:p>
        </w:tc>
        <w:tc>
          <w:tcPr>
            <w:tcW w:w="6096" w:type="dxa"/>
            <w:hideMark/>
          </w:tcPr>
          <w:p w:rsidR="002773C0" w:rsidRPr="008E00C4" w:rsidRDefault="002773C0" w:rsidP="002773C0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Представленные предложения по решению вопроса</w:t>
            </w:r>
          </w:p>
        </w:tc>
      </w:tr>
      <w:tr w:rsidR="006F4F02" w:rsidRPr="008E00C4" w:rsidTr="00447CA5">
        <w:trPr>
          <w:trHeight w:val="1875"/>
        </w:trPr>
        <w:tc>
          <w:tcPr>
            <w:tcW w:w="562" w:type="dxa"/>
          </w:tcPr>
          <w:p w:rsidR="006F4F02" w:rsidRPr="008E00C4" w:rsidRDefault="006F4F02" w:rsidP="006F4F02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</w:tcPr>
          <w:p w:rsidR="006F4F02" w:rsidRPr="008E00C4" w:rsidRDefault="003C4E0B" w:rsidP="009618AE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 xml:space="preserve">Необходимо ли участие представителя Ростехнадзора в приемке газопровода для ввода в эксплуатацию? Если да, то какой порядок действий? Также необходим </w:t>
            </w:r>
            <w:proofErr w:type="gramStart"/>
            <w:r w:rsidRPr="008E00C4">
              <w:rPr>
                <w:rFonts w:ascii="Times New Roman" w:hAnsi="Times New Roman" w:cs="Times New Roman"/>
              </w:rPr>
              <w:t>норматив</w:t>
            </w:r>
            <w:proofErr w:type="gramEnd"/>
            <w:r w:rsidRPr="008E00C4">
              <w:rPr>
                <w:rFonts w:ascii="Times New Roman" w:hAnsi="Times New Roman" w:cs="Times New Roman"/>
              </w:rPr>
              <w:t xml:space="preserve"> на основании которого необходима сдача объекта </w:t>
            </w:r>
            <w:proofErr w:type="spellStart"/>
            <w:r w:rsidRPr="008E00C4">
              <w:rPr>
                <w:rFonts w:ascii="Times New Roman" w:hAnsi="Times New Roman" w:cs="Times New Roman"/>
              </w:rPr>
              <w:t>Ростехнадзору</w:t>
            </w:r>
            <w:proofErr w:type="spellEnd"/>
            <w:r w:rsidRPr="008E00C4">
              <w:rPr>
                <w:rFonts w:ascii="Times New Roman" w:hAnsi="Times New Roman" w:cs="Times New Roman"/>
              </w:rPr>
              <w:t>.</w:t>
            </w:r>
          </w:p>
          <w:p w:rsidR="003C4E0B" w:rsidRPr="008E00C4" w:rsidRDefault="003C4E0B" w:rsidP="0096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3C4E0B" w:rsidRPr="008E00C4" w:rsidRDefault="003C4E0B" w:rsidP="003C4E0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В соответствии с пунктом 2 раздела I Технического регламента о безопасности сетей газораспределения и газопотребления (утв. Постановлением Правительства РФ от 29 октября 2010 г. № 870) (далее – Регламент), действие Регламента распространяется на сеть газораспределения и сеть газопотребления, а также на связанные с ними процессы проектирования (включая инженерные изыскания), строительства, реконструкции, монтажа, эксплуатации (включая техническое обслуживание, текущий ремонт), капитального ремонта, консервации и ликвидации.</w:t>
            </w:r>
          </w:p>
          <w:p w:rsidR="006F4F02" w:rsidRPr="008E00C4" w:rsidRDefault="003C4E0B" w:rsidP="003C4E0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В соответствии пунктом 92, 93 раздела IХ Регламента, приемка сети газопотребления после строительства либо реконструкции осуществляется по завершении строительных и монтажных работ, а также пусконаладочных работ и комплексного опробования газоиспользующего оборудования. Приемка сетей газораспределения и газопотребления осуществляется приемочной комиссией, создаваемой застройщиком или инвестором.</w:t>
            </w:r>
          </w:p>
        </w:tc>
      </w:tr>
      <w:tr w:rsidR="006F4F02" w:rsidRPr="008E00C4" w:rsidTr="008E00C4">
        <w:trPr>
          <w:trHeight w:val="3393"/>
        </w:trPr>
        <w:tc>
          <w:tcPr>
            <w:tcW w:w="562" w:type="dxa"/>
          </w:tcPr>
          <w:p w:rsidR="006F4F02" w:rsidRPr="008E00C4" w:rsidRDefault="00C333F3" w:rsidP="00C333F3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8" w:type="dxa"/>
          </w:tcPr>
          <w:p w:rsidR="00530B19" w:rsidRPr="008E00C4" w:rsidRDefault="00530B19" w:rsidP="00530B19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 xml:space="preserve">Распространяется ли действие приложения №6 Федеральных норм </w:t>
            </w:r>
          </w:p>
          <w:p w:rsidR="004D4893" w:rsidRPr="008E00C4" w:rsidRDefault="00530B19" w:rsidP="00530B19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 xml:space="preserve">и правил в области промышленной безопасности "Правила безопасности в нефтяной и газовой промышленности" на ОПО объектов </w:t>
            </w:r>
            <w:proofErr w:type="spellStart"/>
            <w:r w:rsidRPr="008E00C4">
              <w:rPr>
                <w:rFonts w:ascii="Times New Roman" w:hAnsi="Times New Roman" w:cs="Times New Roman"/>
              </w:rPr>
              <w:t>нефтегазодобычи</w:t>
            </w:r>
            <w:proofErr w:type="spellEnd"/>
            <w:r w:rsidRPr="008E00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6" w:type="dxa"/>
          </w:tcPr>
          <w:p w:rsidR="00530B19" w:rsidRPr="008E00C4" w:rsidRDefault="00530B19" w:rsidP="00530B19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 xml:space="preserve">В соответствии с пунктом 1 статьи 10 Федерального закона от 21 июля 1997 г. № 116-ФЗ «О промышленной безопасности опасных производственных объектов» (далее – Федеральный закон № 116-ФЗ) в целях обеспечения готовности к действиям по локализации и ликвидации последствий аварии организация, эксплуатирующая опасный производственный объект, обязана, в том числе, планировать </w:t>
            </w:r>
          </w:p>
          <w:p w:rsidR="00530B19" w:rsidRPr="008E00C4" w:rsidRDefault="00530B19" w:rsidP="00530B19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 xml:space="preserve">и осуществлять мероприятия по локализации и ликвидации последствий аварий </w:t>
            </w:r>
          </w:p>
          <w:p w:rsidR="00530B19" w:rsidRPr="008E00C4" w:rsidRDefault="00530B19" w:rsidP="00530B19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 xml:space="preserve">на опасном производственном объекте. Пунктом 2 Федерального закона № 116-ФЗ предусмотрено, что планирование мероприятий по локализации и ликвидации последствий аварий на опасных производственных объектах I, II и III классов опасности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объектах. Порядок разработки планов мероприятий </w:t>
            </w:r>
          </w:p>
          <w:p w:rsidR="00530B19" w:rsidRPr="008E00C4" w:rsidRDefault="00530B19" w:rsidP="00530B19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Федерации.</w:t>
            </w:r>
          </w:p>
          <w:p w:rsidR="00530B19" w:rsidRPr="008E00C4" w:rsidRDefault="00530B19" w:rsidP="00530B19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 xml:space="preserve">На основании пункта 12 Положения о разработке планов мероприятий </w:t>
            </w:r>
          </w:p>
          <w:p w:rsidR="00530B19" w:rsidRPr="008E00C4" w:rsidRDefault="00530B19" w:rsidP="00530B19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 xml:space="preserve">по локализации и ликвидации последствий аварий на опасных производственных объектах, утвержденного постановлением Правительства Российской Федерации </w:t>
            </w:r>
          </w:p>
          <w:p w:rsidR="00530B19" w:rsidRPr="008E00C4" w:rsidRDefault="00530B19" w:rsidP="00530B19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 xml:space="preserve">от 15 сентября 2020 г. № 1437, специальные разделы плана мероприятий (планы ликвидации аварий) разрабатываются на основании сведений, содержащихся в общих разделах плана мероприятий, и определяют порядок действий в случае аварий </w:t>
            </w:r>
          </w:p>
          <w:p w:rsidR="00530B19" w:rsidRPr="008E00C4" w:rsidRDefault="00530B19" w:rsidP="00530B19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на объекте в соответствии с требованиями, установленными федеральными нормами и правилами в области промышленной безопасности.</w:t>
            </w:r>
          </w:p>
          <w:p w:rsidR="00530B19" w:rsidRPr="008E00C4" w:rsidRDefault="00530B19" w:rsidP="00530B19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Пунктом 2 Федеральных норм и правил в области промышленной безопасности «Правила безопасности в нефтяной и газовой промышленности», утвержденных приказом Федеральной службы по экологическому, технологическому и атомному надзору от 15 декабря 2020 г. № 534 (далее – Правила) установлено, что Правила устанавливают требования, направленные на обеспечение промышленной безопасности, предупреждение аварий и инцидентов на ОПО нефтегазодобывающих производств и на обеспечение готовности организаций, эксплуатирующих ОПО нефтегазодобывающих производств, к локализации и ликвидации последствий аварий на ОПО.</w:t>
            </w:r>
          </w:p>
          <w:p w:rsidR="00530B19" w:rsidRPr="008E00C4" w:rsidRDefault="00530B19" w:rsidP="00530B19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 xml:space="preserve">Приложением № 6 к Правилам установлены Требования к специальным разделам плана мероприятий по локализации и ликвидации последствий аварий </w:t>
            </w:r>
          </w:p>
          <w:p w:rsidR="00530B19" w:rsidRPr="008E00C4" w:rsidRDefault="00530B19" w:rsidP="00530B19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на ОПО.</w:t>
            </w:r>
          </w:p>
          <w:p w:rsidR="006F4F02" w:rsidRPr="008E00C4" w:rsidRDefault="00530B19" w:rsidP="00530B19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 xml:space="preserve">Таким образом, требования приложения № 6 Правил в полной мере распространяются на опасные производственные объекты </w:t>
            </w:r>
            <w:proofErr w:type="spellStart"/>
            <w:r w:rsidRPr="008E00C4">
              <w:rPr>
                <w:rFonts w:ascii="Times New Roman" w:hAnsi="Times New Roman" w:cs="Times New Roman"/>
              </w:rPr>
              <w:t>нефтегазодобычи</w:t>
            </w:r>
            <w:proofErr w:type="spellEnd"/>
            <w:r w:rsidRPr="008E00C4">
              <w:rPr>
                <w:rFonts w:ascii="Times New Roman" w:hAnsi="Times New Roman" w:cs="Times New Roman"/>
              </w:rPr>
              <w:t>.</w:t>
            </w:r>
          </w:p>
        </w:tc>
      </w:tr>
      <w:tr w:rsidR="00A25EC3" w:rsidRPr="008E00C4" w:rsidTr="00447CA5">
        <w:trPr>
          <w:trHeight w:val="692"/>
        </w:trPr>
        <w:tc>
          <w:tcPr>
            <w:tcW w:w="562" w:type="dxa"/>
          </w:tcPr>
          <w:p w:rsidR="00A25EC3" w:rsidRPr="008E00C4" w:rsidRDefault="00A25EC3" w:rsidP="00A25EC3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8" w:type="dxa"/>
          </w:tcPr>
          <w:p w:rsidR="00A25EC3" w:rsidRPr="008E00C4" w:rsidRDefault="00A25EC3" w:rsidP="00A25EC3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В соответствии с требованиями п. 151 ФНП утвержденных приказом РТН №461 от 26.11.2020г., к управлению ПС с пола или дистанционного управления могут быть допущены рабочие, обученные в соответствии с требованиями, изложенными в руководстве (инструкции) по эксплуатации ПС, а также согласно п. 8 статьи 4 ТР ТС 010/2011 руководство (инструкция) по эксплуатации включает сведенья о квалификации обслуживающего персонала.</w:t>
            </w:r>
          </w:p>
          <w:p w:rsidR="00A25EC3" w:rsidRPr="008E00C4" w:rsidRDefault="00A25EC3" w:rsidP="00A25EC3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В связи с вышеизложенным просим Вас разъяснить следующее;</w:t>
            </w:r>
          </w:p>
          <w:p w:rsidR="00A25EC3" w:rsidRPr="008E00C4" w:rsidRDefault="00A25EC3" w:rsidP="00A25EC3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Могут ли быть допущены к управлению мостовыми кранами (г/п более 10 т.) с пола работники рабочих профессий, прошедшие в установленном порядке соответствующий инструктаж или они должны дополнительно пройти обучение и получить профессию машинист (крановщик) мостового крана, при этом в руководстве (инструкции) по эксплуатации ПС отсутствует требование о допуске к управлению.</w:t>
            </w:r>
          </w:p>
        </w:tc>
        <w:tc>
          <w:tcPr>
            <w:tcW w:w="6096" w:type="dxa"/>
          </w:tcPr>
          <w:p w:rsidR="00A25EC3" w:rsidRPr="008E00C4" w:rsidRDefault="00A25EC3" w:rsidP="00A25EC3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На основании части 1 статьи 9 Федерального закона от 21.07.1997 № 116-ФЗ «О промышленной безопасности опасных производственных объектов», организация, эксплуатирующая опасный производственный объект, в том числе обязана:</w:t>
            </w:r>
          </w:p>
          <w:p w:rsidR="00A25EC3" w:rsidRPr="008E00C4" w:rsidRDefault="00A25EC3" w:rsidP="00A25EC3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- соблюдать положения настоящего Федерального закона, других федеральных законов, принимаемых в соответствии с ним</w:t>
            </w:r>
            <w:bookmarkStart w:id="0" w:name="_GoBack"/>
            <w:bookmarkEnd w:id="0"/>
            <w:r w:rsidRPr="008E00C4">
              <w:rPr>
                <w:rFonts w:ascii="Times New Roman" w:hAnsi="Times New Roman" w:cs="Times New Roman"/>
              </w:rPr>
              <w:t>и нормативных правовых актов Президента Российской Федерации, нормативных правовых актов Правительства Российской Федерации, а также федеральных норм и правил в области промышленной безопасности;</w:t>
            </w:r>
          </w:p>
          <w:p w:rsidR="00A25EC3" w:rsidRPr="008E00C4" w:rsidRDefault="00A25EC3" w:rsidP="00A25EC3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- допускать к работе на опасном производственном объекте лиц, удовлетворяющих соответствующим квалификационным требованиям и не имеющих медицинских противопоказаний к указанной работе;</w:t>
            </w:r>
          </w:p>
          <w:p w:rsidR="00A25EC3" w:rsidRPr="008E00C4" w:rsidRDefault="00A25EC3" w:rsidP="00A25EC3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 xml:space="preserve">В соответствии с пунктом 1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 (далее – ФНП), утвержденным приказом Федеральной службы по экологическому, технологическому и атомному надзору от 26.11.2020 № 461, ФНП устанавливают необходимые требования к деятельности в области промышленной безопасности </w:t>
            </w:r>
          </w:p>
          <w:p w:rsidR="00A25EC3" w:rsidRPr="008E00C4" w:rsidRDefault="00A25EC3" w:rsidP="00A25EC3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 xml:space="preserve">на опасных производственных объектах (далее – ОПО) на которых используются стационарно установленные грузоподъемные механизмы, подъемные сооружения (далее – ПС), в том числе к работникам указанных ОПО; безопасности технологических процессов на ОПО, на которых используются ПС, в том числе </w:t>
            </w:r>
          </w:p>
          <w:p w:rsidR="00A25EC3" w:rsidRPr="008E00C4" w:rsidRDefault="00A25EC3" w:rsidP="00A25EC3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к порядку действий в случае аварии или инцидента на опасном производственном объекте.</w:t>
            </w:r>
          </w:p>
          <w:p w:rsidR="00A25EC3" w:rsidRPr="008E00C4" w:rsidRDefault="00A25EC3" w:rsidP="00A25EC3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 xml:space="preserve">На основании пункта 143 ФНП, объекты, на которых эксплуатируются ПС, перечисленные в пункте 2 настоящих ФНП (за исключением ПС, перечисленных в пункте 145 настоящих ФНП) подлежат регистрации в качестве ОПО в органах Федеральной службы по экологическому, технологическому и атомному надзору    и иных федеральных органах исполнительной власти в области промышленной безопасности, которым предоставлено право осуществления регистрации подведомственных объектов в реестре ОПО, или </w:t>
            </w:r>
            <w:proofErr w:type="spellStart"/>
            <w:r w:rsidRPr="008E00C4">
              <w:rPr>
                <w:rFonts w:ascii="Times New Roman" w:hAnsi="Times New Roman" w:cs="Times New Roman"/>
              </w:rPr>
              <w:t>Госкорпорации</w:t>
            </w:r>
            <w:proofErr w:type="spellEnd"/>
            <w:r w:rsidRPr="008E00C4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8E00C4">
              <w:rPr>
                <w:rFonts w:ascii="Times New Roman" w:hAnsi="Times New Roman" w:cs="Times New Roman"/>
              </w:rPr>
              <w:t>Росатом</w:t>
            </w:r>
            <w:proofErr w:type="spellEnd"/>
            <w:r w:rsidRPr="008E00C4">
              <w:rPr>
                <w:rFonts w:ascii="Times New Roman" w:hAnsi="Times New Roman" w:cs="Times New Roman"/>
              </w:rPr>
              <w:t xml:space="preserve">". </w:t>
            </w:r>
          </w:p>
          <w:p w:rsidR="00A25EC3" w:rsidRPr="008E00C4" w:rsidRDefault="00A25EC3" w:rsidP="00A25EC3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 xml:space="preserve">На основании пункта 147 ФНП, эксплуатирующие организации обязаны обеспечить содержание ПС в работоспособном состоянии и безопасные условия </w:t>
            </w:r>
          </w:p>
          <w:p w:rsidR="00A25EC3" w:rsidRPr="008E00C4" w:rsidRDefault="00A25EC3" w:rsidP="00A25EC3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их работы путем организации надлежащего надзора и обслуживания, технического освидетельствования и ремонта. В этих целях должны быть, в том числе:</w:t>
            </w:r>
          </w:p>
          <w:p w:rsidR="00A25EC3" w:rsidRPr="008E00C4" w:rsidRDefault="00A25EC3" w:rsidP="00A25EC3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- установлен порядок проверки знаний и допуска к самостоятельной работе персонала с выдачей удостоверений, в которых указывается тип ПС, а также виды работ и оборудования, к работам на которых они допущены.</w:t>
            </w:r>
          </w:p>
          <w:p w:rsidR="00A25EC3" w:rsidRPr="008E00C4" w:rsidRDefault="00A25EC3" w:rsidP="00A25EC3">
            <w:pPr>
              <w:rPr>
                <w:rFonts w:ascii="Times New Roman" w:hAnsi="Times New Roman" w:cs="Times New Roman"/>
              </w:rPr>
            </w:pPr>
            <w:r w:rsidRPr="008E00C4">
              <w:rPr>
                <w:rFonts w:ascii="Times New Roman" w:hAnsi="Times New Roman" w:cs="Times New Roman"/>
              </w:rPr>
              <w:t>На основании пункта 151 ФНП, для управления ПС и их обслуживания эксплуатирующая организация обязана назначить внутренним распорядительным актом машинистов подъемников, крановщиков (операторов), их помощников, стропальщиков, слесарей, электромонтеров, рабочих люльки и наладчиков (кроме наладчиков привлекаемых специализированных организаций).</w:t>
            </w:r>
          </w:p>
          <w:p w:rsidR="00A25EC3" w:rsidRPr="008E00C4" w:rsidRDefault="00A25EC3" w:rsidP="00A25EC3">
            <w:pPr>
              <w:rPr>
                <w:rFonts w:ascii="Times New Roman" w:hAnsi="Times New Roman" w:cs="Times New Roman"/>
                <w:highlight w:val="yellow"/>
              </w:rPr>
            </w:pPr>
            <w:r w:rsidRPr="008E00C4">
              <w:rPr>
                <w:rFonts w:ascii="Times New Roman" w:hAnsi="Times New Roman" w:cs="Times New Roman"/>
              </w:rPr>
              <w:t xml:space="preserve">Управление ПС с пола или со стационарного пульта допускается рабочими, обученными в соответствии с требованиями, изложенными в руководстве (инструкции) по эксплуатации такого ПС, а при управлении ПС с использованием системы дистанционного управления (по радио), кроме того, с учетом требований, изложенных в руководстве (инструкции) по эксплуатации системы дистанционного управления в отношении ПС, не подлежащих учету в федеральных органах исполнительной власти в области промышленной безопасности, осуществляющих ведение реестра ОПО, или </w:t>
            </w:r>
            <w:proofErr w:type="spellStart"/>
            <w:r w:rsidRPr="008E00C4">
              <w:rPr>
                <w:rFonts w:ascii="Times New Roman" w:hAnsi="Times New Roman" w:cs="Times New Roman"/>
              </w:rPr>
              <w:t>Госкорпорации</w:t>
            </w:r>
            <w:proofErr w:type="spellEnd"/>
            <w:r w:rsidRPr="008E00C4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8E00C4">
              <w:rPr>
                <w:rFonts w:ascii="Times New Roman" w:hAnsi="Times New Roman" w:cs="Times New Roman"/>
              </w:rPr>
              <w:t>Росатом</w:t>
            </w:r>
            <w:proofErr w:type="spellEnd"/>
            <w:r w:rsidRPr="008E00C4">
              <w:rPr>
                <w:rFonts w:ascii="Times New Roman" w:hAnsi="Times New Roman" w:cs="Times New Roman"/>
              </w:rPr>
              <w:t>".</w:t>
            </w:r>
          </w:p>
        </w:tc>
      </w:tr>
    </w:tbl>
    <w:p w:rsidR="00820DB7" w:rsidRPr="008E00C4" w:rsidRDefault="00820DB7" w:rsidP="005032A9">
      <w:pPr>
        <w:rPr>
          <w:rFonts w:ascii="Times New Roman" w:hAnsi="Times New Roman" w:cs="Times New Roman"/>
        </w:rPr>
      </w:pPr>
    </w:p>
    <w:sectPr w:rsidR="00820DB7" w:rsidRPr="008E00C4" w:rsidSect="00AE4C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08"/>
    <w:rsid w:val="00095704"/>
    <w:rsid w:val="000A5FFC"/>
    <w:rsid w:val="001C5574"/>
    <w:rsid w:val="001E7616"/>
    <w:rsid w:val="00212B1A"/>
    <w:rsid w:val="002773C0"/>
    <w:rsid w:val="003555F1"/>
    <w:rsid w:val="003C4E0B"/>
    <w:rsid w:val="00447CA5"/>
    <w:rsid w:val="004D4893"/>
    <w:rsid w:val="005032A9"/>
    <w:rsid w:val="00530B19"/>
    <w:rsid w:val="00553BDF"/>
    <w:rsid w:val="00561986"/>
    <w:rsid w:val="00577456"/>
    <w:rsid w:val="00593ACE"/>
    <w:rsid w:val="006F4F02"/>
    <w:rsid w:val="007F47A7"/>
    <w:rsid w:val="00820DB7"/>
    <w:rsid w:val="008E00C4"/>
    <w:rsid w:val="009618AE"/>
    <w:rsid w:val="009A41DD"/>
    <w:rsid w:val="00A25EC3"/>
    <w:rsid w:val="00AE4C08"/>
    <w:rsid w:val="00B62D95"/>
    <w:rsid w:val="00C333F3"/>
    <w:rsid w:val="00C74A6E"/>
    <w:rsid w:val="00CE2457"/>
    <w:rsid w:val="00D5213C"/>
    <w:rsid w:val="00D54851"/>
    <w:rsid w:val="00ED31C9"/>
    <w:rsid w:val="00F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A4EAC-451A-4DF1-BFC6-E468D0C2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74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53BD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47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1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 Григорий Владимирович</dc:creator>
  <cp:keywords/>
  <dc:description/>
  <cp:lastModifiedBy>Родионова Алена Александровна</cp:lastModifiedBy>
  <cp:revision>6</cp:revision>
  <cp:lastPrinted>2019-10-11T09:01:00Z</cp:lastPrinted>
  <dcterms:created xsi:type="dcterms:W3CDTF">2023-02-02T10:03:00Z</dcterms:created>
  <dcterms:modified xsi:type="dcterms:W3CDTF">2023-10-27T08:46:00Z</dcterms:modified>
</cp:coreProperties>
</file>